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3227" w14:textId="77777777" w:rsidR="00A95FED" w:rsidRPr="003F3F38" w:rsidRDefault="00A95FED" w:rsidP="00A95FED">
      <w:pPr>
        <w:rPr>
          <w:rFonts w:ascii="Calibri" w:eastAsia="Calibri" w:hAnsi="Calibri" w:cs="Calibri"/>
          <w:noProof/>
          <w:color w:val="365F91"/>
          <w:kern w:val="0"/>
          <w14:ligatures w14:val="none"/>
        </w:rPr>
      </w:pPr>
    </w:p>
    <w:p w14:paraId="42D8C947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color w:val="FF0000"/>
          <w:kern w:val="0"/>
          <w:sz w:val="20"/>
          <w:szCs w:val="20"/>
          <w:lang w:eastAsia="ar-SA"/>
          <w14:ligatures w14:val="none"/>
        </w:rPr>
      </w:pPr>
    </w:p>
    <w:p w14:paraId="11AE81BA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color w:val="FF0000"/>
          <w:kern w:val="0"/>
          <w:sz w:val="20"/>
          <w:szCs w:val="20"/>
          <w:lang w:eastAsia="ar-SA"/>
          <w14:ligatures w14:val="none"/>
        </w:rPr>
      </w:pPr>
    </w:p>
    <w:p w14:paraId="6EB37810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611E031" w14:textId="77777777" w:rsidR="00A95FED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619CBE9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6D2A4AC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7A043179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0DEAEABE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083C3133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KLASA: 112-01/25-01/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11</w:t>
      </w:r>
    </w:p>
    <w:p w14:paraId="08383185" w14:textId="00A4FB06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URBROJ: 2155-1-7/04-25-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2</w:t>
      </w:r>
    </w:p>
    <w:p w14:paraId="6ED0736F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Omiš, 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02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. 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prosinca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 2025. godine</w:t>
      </w:r>
    </w:p>
    <w:p w14:paraId="4DE96B66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0ECA0E7C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789A6A22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 xml:space="preserve">               Na temelju članka 26. Zakona o predškolskom odgoju i obrazovanju / “Narodne </w:t>
      </w:r>
    </w:p>
    <w:p w14:paraId="56E6984E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Novine”, br. 10/97., 107/07., 94/13. i 98/19. /57/22,101/23 Upravno vijeće Dječjeg vrtića Omiš, raspisuje</w:t>
      </w:r>
    </w:p>
    <w:p w14:paraId="676DCF36" w14:textId="77777777" w:rsidR="00A95FED" w:rsidRPr="003F3F38" w:rsidRDefault="00A95FED" w:rsidP="00A95FED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7AB33383" w14:textId="77777777" w:rsidR="00A95FED" w:rsidRPr="003F3F38" w:rsidRDefault="00A95FED" w:rsidP="00A95FED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  <w:t>N  A  T  J  E  Č  A  J</w:t>
      </w:r>
    </w:p>
    <w:p w14:paraId="47CC342E" w14:textId="77777777" w:rsidR="00A95FED" w:rsidRPr="003F3F38" w:rsidRDefault="00A95FED" w:rsidP="00A95FED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FFAB1D5" w14:textId="77777777" w:rsidR="00A95FED" w:rsidRPr="003F3F38" w:rsidRDefault="00A95FED" w:rsidP="00A95FE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(vrijedi od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03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10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prosinca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 2025. godine)</w:t>
      </w:r>
    </w:p>
    <w:p w14:paraId="4F853283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za radna mjesta</w:t>
      </w:r>
    </w:p>
    <w:p w14:paraId="43EFA86D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5C1D3975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POMOĆNIKA/ICE                                        -    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1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izvršitelja/</w:t>
      </w:r>
      <w:proofErr w:type="spellStart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ice</w:t>
      </w:r>
      <w:proofErr w:type="spellEnd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na određeno puno radno vrijeme </w:t>
      </w:r>
    </w:p>
    <w:p w14:paraId="683231DE" w14:textId="62FA73BB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do povratka nenazočne djelatnice</w:t>
      </w:r>
    </w:p>
    <w:p w14:paraId="68AFEEDB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</w:t>
      </w:r>
    </w:p>
    <w:p w14:paraId="406B4643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E735818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U  V  J  E  T  I:</w:t>
      </w:r>
    </w:p>
    <w:p w14:paraId="5A07962A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018B66D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Kandidati moraju ispunjavati uvjete propisane člankom 24. i 25. Zakona o predškolskom odgoju i obrazovanju / “N.N.”, br. 10/97., 107/07. ,94/13. i 98/19.57 /22 i 101/23 i </w:t>
      </w:r>
      <w:r w:rsidRPr="003F3F38">
        <w:rPr>
          <w:rFonts w:ascii="Arial" w:hAnsi="Arial" w:cs="Arial"/>
          <w:bCs/>
          <w:kern w:val="0"/>
          <w:sz w:val="20"/>
          <w:szCs w:val="20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</w:t>
      </w:r>
      <w:r w:rsidRPr="003F3F38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i Pravilnika o unutarnjem ustrojstvu i načinu rada vrtića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 Kandidati </w:t>
      </w:r>
    </w:p>
    <w:p w14:paraId="7F1B6662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moraju uz navedene ispunjavati i sljedeće uvjete:</w:t>
      </w:r>
    </w:p>
    <w:p w14:paraId="5933C84B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 da imaju SSS - kuhar,</w:t>
      </w:r>
    </w:p>
    <w:p w14:paraId="3297C77A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položen vozački ispit „B“ kategorije.</w:t>
      </w:r>
    </w:p>
    <w:p w14:paraId="03CC722F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54526E7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uz osobno potpisanu prijavu, molbu na natječaj prilažu u preslici:</w:t>
      </w:r>
    </w:p>
    <w:p w14:paraId="58F23DBD" w14:textId="77777777" w:rsidR="00A95FED" w:rsidRPr="003F3F38" w:rsidRDefault="00A95FED" w:rsidP="00A95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603762FC" w14:textId="77777777" w:rsidR="00A95FED" w:rsidRPr="003F3F38" w:rsidRDefault="00A95FED" w:rsidP="00A95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47DD49E5" w14:textId="77777777" w:rsidR="00A95FED" w:rsidRPr="003F3F38" w:rsidRDefault="00A95FED" w:rsidP="00A95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0F68A2B2" w14:textId="77777777" w:rsidR="00A95FED" w:rsidRPr="003F3F38" w:rsidRDefault="00A95FED" w:rsidP="00A95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3C364B99" w14:textId="77777777" w:rsidR="00A95FED" w:rsidRPr="003F3F38" w:rsidRDefault="00A95FED" w:rsidP="00A95F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09FF0A9F" w14:textId="77777777" w:rsidR="00A95FED" w:rsidRPr="003F3F38" w:rsidRDefault="00A95FED" w:rsidP="00A95F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184727AB" w14:textId="77777777" w:rsidR="00A95FED" w:rsidRPr="003F3F38" w:rsidRDefault="00A95FED" w:rsidP="00A95F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7CC97D8B" w14:textId="77777777" w:rsidR="00A95FED" w:rsidRPr="003F3F38" w:rsidRDefault="00A95FED" w:rsidP="00A95FE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58E24710" w14:textId="77777777" w:rsidR="00A95FED" w:rsidRPr="003F3F38" w:rsidRDefault="00A95FED" w:rsidP="00A95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7BCD1D88" w14:textId="77777777" w:rsidR="00A95FED" w:rsidRPr="003F3F38" w:rsidRDefault="00A95FED" w:rsidP="00A95FED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kopija vozačke dozvole „B“ kategorije / ako je uvjet za radno mjesto /</w:t>
      </w:r>
    </w:p>
    <w:p w14:paraId="06F2D9C1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D987198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>Kandidati koji će se u prijavi pozivati na pravo prednosti pri zapošljavanju prema posebnim propisima, dužni su u prijavi na natječaj pozvati se na to pravo i priložiti dokaz o ostvarivanju prednosti prema posebnom zakonu, te imaju prednost u odnosu na ostale kandidate pod jednakim uvjetima.</w:t>
      </w:r>
    </w:p>
    <w:p w14:paraId="4C4A9BB3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54406CE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se pozivaju na pravo prednosti sukladno članku 102. Zakona o hrvatskim braniteljima iz Domovinskog rata i članovima njihovih obitelji (Narodne novine, broj 121/17, 98/19, 84/21 i 156/23), članku 48. f  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  84/21), dužne su u prijavi na javni natječaj pozvati se na to pravo i uz prijavu priložiti svu propisanu dokumentaciju prema posebnom zakonu, a  imaju prednost u odnosu na ostale kandidate samo pod jednakim uvjetima.</w:t>
      </w:r>
    </w:p>
    <w:p w14:paraId="7DC5F26F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DF29837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102. Zakona o hrvatskim braniteljima iz Domovinskog rata i članovima njihovih obitelji (Narodne novine, broj  121/17, 98/19, 84/21 i 156/23), uz prijavu na natječaj dužne su priložiti i dokaze propisane člankom 103. stavak 1. Zakona o hrvatskim braniteljima iz Domovinskog rata i članovima njihovih obitelji</w:t>
      </w:r>
    </w:p>
    <w:p w14:paraId="4EC6549D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5" w:history="1">
        <w:r w:rsidRPr="003F3F38">
          <w:rPr>
            <w:rFonts w:ascii="Arial" w:eastAsia="Times New Roman" w:hAnsi="Arial" w:cs="Arial"/>
            <w:color w:val="0563C1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p w14:paraId="29A8F4B0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1BFBBC2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48. Zakona o civilnim stradalnicima iz Domovinskog rata (Narodne novine, broj  84/21), uz prijavu na natječaj dužne su u prijavi na natječaj pozvati se na to pravo i uz prijavu dostaviti i dokaze iz stavka 1. članka 49. Zakona o civilnim stradalnicima iz Domovinskog rata</w:t>
      </w:r>
    </w:p>
    <w:p w14:paraId="4392E7AE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3F3F38">
          <w:rPr>
            <w:rFonts w:ascii="Arial" w:eastAsia="Times New Roman" w:hAnsi="Arial" w:cs="Arial"/>
            <w:color w:val="0563C1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5CECEC2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9DECC6F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13557DCB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1C78274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DE46E56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Svi prilozi mogu biti u neovjerenoj preslici.</w:t>
      </w:r>
    </w:p>
    <w:p w14:paraId="6F69BD0B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Urednom prijavom smatra se prijava koja sadrži sve podatke i priloge navedene u natječaju.</w:t>
      </w:r>
    </w:p>
    <w:p w14:paraId="46864D1A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948ACE6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Prijave na natječaj s dokazima o ispunjavanju uvjeta podnose se u roku od 8 /osam/ dana od dana objave natječaja u zatvorenoj omotnici osobno ili poštom na adresu: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Dječji vrtić </w:t>
      </w:r>
      <w:proofErr w:type="spellStart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Omiš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Četvrt</w:t>
      </w:r>
      <w:proofErr w:type="spellEnd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 Vrilo 1, 21310 Omiš s naznakom „za natječaj</w:t>
      </w:r>
      <w:r w:rsidRPr="003F3F38">
        <w:rPr>
          <w:kern w:val="0"/>
          <w14:ligatures w14:val="none"/>
        </w:rPr>
        <w:t xml:space="preserve">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“ uz napomenu da se  u molbi jasno naznači za koje radno mjesto se kandidat prijavljuje.</w:t>
      </w:r>
    </w:p>
    <w:p w14:paraId="641DADD9" w14:textId="77777777" w:rsidR="00A95FED" w:rsidRPr="003F3F38" w:rsidRDefault="00A95FED" w:rsidP="00A95FED">
      <w:pPr>
        <w:suppressAutoHyphens/>
        <w:spacing w:after="0" w:line="100" w:lineRule="atLeast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oglašena radna mjesta mogu se prijaviti kandidati oba spola.                                                                                       </w:t>
      </w:r>
    </w:p>
    <w:p w14:paraId="61A343CF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val="en-US"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</w:t>
      </w:r>
    </w:p>
    <w:p w14:paraId="4F6D3E34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3F3F3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>Nepotpune i nepravovremene prijave neće se razmatrati.</w:t>
      </w:r>
    </w:p>
    <w:p w14:paraId="2CF84136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AEA72CF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Odluka Upravnog vijeća o odabiru bit će objavljena na mrežnoj stranici DJEČJEG VRTIĆA OMIŠ </w:t>
      </w:r>
      <w:hyperlink r:id="rId7" w:history="1">
        <w:r w:rsidRPr="003F3F38">
          <w:rPr>
            <w:rFonts w:ascii="Times New Roman" w:eastAsia="Times New Roman" w:hAnsi="Times New Roman" w:cs="Arial"/>
            <w:color w:val="0000FF"/>
            <w:kern w:val="0"/>
            <w:sz w:val="24"/>
            <w:szCs w:val="20"/>
            <w:u w:val="single"/>
            <w:lang w:eastAsia="ar-SA"/>
            <w14:ligatures w14:val="none"/>
          </w:rPr>
          <w:t>www.vrtic-omis.hr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u roku 8 dana od dana donošenja odluke čime će se smatrati da su svi kandidati uredno obaviješteni.</w:t>
      </w:r>
    </w:p>
    <w:p w14:paraId="1F433FE6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1F72614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Predsjednica Upravnog vijeća:  </w:t>
      </w:r>
    </w:p>
    <w:p w14:paraId="317CD111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C6D4023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</w:t>
      </w:r>
    </w:p>
    <w:p w14:paraId="264232B8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</w:t>
      </w:r>
    </w:p>
    <w:p w14:paraId="54A07291" w14:textId="77777777" w:rsidR="00A95FED" w:rsidRPr="003F3F38" w:rsidRDefault="00A95FED" w:rsidP="00A95FED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Simona Jurjević, v.r.</w:t>
      </w:r>
    </w:p>
    <w:p w14:paraId="2A580795" w14:textId="77777777" w:rsidR="00A95FED" w:rsidRPr="003F3F38" w:rsidRDefault="00A95FED" w:rsidP="00A95FE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</w:t>
      </w:r>
      <w:r w:rsidRPr="003F3F38">
        <w:rPr>
          <w:rFonts w:ascii="Arial" w:eastAsia="Times New Roman" w:hAnsi="Arial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</w:t>
      </w:r>
    </w:p>
    <w:p w14:paraId="0E27AFFB" w14:textId="77777777" w:rsidR="00A95FED" w:rsidRPr="003F3F38" w:rsidRDefault="00A95FED" w:rsidP="00A95FE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</w:t>
      </w:r>
    </w:p>
    <w:sectPr w:rsidR="00A95FED" w:rsidRPr="003F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ED"/>
    <w:rsid w:val="003F1566"/>
    <w:rsid w:val="00A95FED"/>
    <w:rsid w:val="00AE7B1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0879"/>
  <w15:chartTrackingRefBased/>
  <w15:docId w15:val="{87F1468B-46D0-430B-950E-957C21C9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ED"/>
  </w:style>
  <w:style w:type="paragraph" w:styleId="Naslov1">
    <w:name w:val="heading 1"/>
    <w:basedOn w:val="Normal"/>
    <w:next w:val="Normal"/>
    <w:link w:val="Naslov1Char"/>
    <w:uiPriority w:val="9"/>
    <w:qFormat/>
    <w:rsid w:val="00A9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5F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5F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5F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5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5F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5FE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5FE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5F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5F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5F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5F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5F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5F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5FE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5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5FE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5F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omi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cp:lastPrinted>2025-12-02T06:29:00Z</cp:lastPrinted>
  <dcterms:created xsi:type="dcterms:W3CDTF">2025-12-02T06:28:00Z</dcterms:created>
  <dcterms:modified xsi:type="dcterms:W3CDTF">2025-12-02T06:30:00Z</dcterms:modified>
</cp:coreProperties>
</file>