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F275" w14:textId="77777777" w:rsidR="002B69EB" w:rsidRDefault="002B69EB" w:rsidP="00756988">
      <w:r>
        <w:rPr>
          <w:noProof/>
          <w:lang w:eastAsia="hr-HR"/>
        </w:rPr>
        <w:drawing>
          <wp:inline distT="0" distB="0" distL="0" distR="0" wp14:anchorId="6790ADAB" wp14:editId="34636ACA">
            <wp:extent cx="2430780" cy="1821180"/>
            <wp:effectExtent l="0" t="0" r="762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70DB" w14:textId="77777777" w:rsidR="00EA2A74" w:rsidRDefault="00EA2A74" w:rsidP="00756988"/>
    <w:p w14:paraId="67D4241B" w14:textId="77777777" w:rsidR="00756988" w:rsidRDefault="00756988" w:rsidP="00756988">
      <w:pPr>
        <w:jc w:val="center"/>
        <w:rPr>
          <w:b/>
          <w:sz w:val="32"/>
          <w:szCs w:val="32"/>
        </w:rPr>
      </w:pPr>
      <w:r w:rsidRPr="003A6086">
        <w:rPr>
          <w:b/>
          <w:sz w:val="32"/>
          <w:szCs w:val="32"/>
        </w:rPr>
        <w:t>BILJEŠKE UZ FINANCI</w:t>
      </w:r>
      <w:r>
        <w:rPr>
          <w:b/>
          <w:sz w:val="32"/>
          <w:szCs w:val="32"/>
        </w:rPr>
        <w:t>JSKE IZVJEŠTAJE ZA RAZDOBLJE</w:t>
      </w:r>
    </w:p>
    <w:p w14:paraId="507A0317" w14:textId="6FD5CAB9" w:rsidR="00756988" w:rsidRDefault="00756988" w:rsidP="00756988">
      <w:pPr>
        <w:jc w:val="center"/>
        <w:rPr>
          <w:b/>
          <w:sz w:val="32"/>
          <w:szCs w:val="32"/>
        </w:rPr>
      </w:pPr>
      <w:r w:rsidRPr="003A6086">
        <w:rPr>
          <w:b/>
          <w:sz w:val="32"/>
          <w:szCs w:val="32"/>
        </w:rPr>
        <w:t>01.01.20</w:t>
      </w:r>
      <w:r>
        <w:rPr>
          <w:b/>
          <w:sz w:val="32"/>
          <w:szCs w:val="32"/>
        </w:rPr>
        <w:t>2</w:t>
      </w:r>
      <w:r w:rsidR="00012C0F">
        <w:rPr>
          <w:b/>
          <w:sz w:val="32"/>
          <w:szCs w:val="32"/>
        </w:rPr>
        <w:t>3</w:t>
      </w:r>
      <w:r w:rsidRPr="003A6086">
        <w:rPr>
          <w:b/>
          <w:sz w:val="32"/>
          <w:szCs w:val="32"/>
        </w:rPr>
        <w:t>. – 30.06.20</w:t>
      </w:r>
      <w:r>
        <w:rPr>
          <w:b/>
          <w:sz w:val="32"/>
          <w:szCs w:val="32"/>
        </w:rPr>
        <w:t>2</w:t>
      </w:r>
      <w:r w:rsidR="00012C0F">
        <w:rPr>
          <w:b/>
          <w:sz w:val="32"/>
          <w:szCs w:val="32"/>
        </w:rPr>
        <w:t>3</w:t>
      </w:r>
      <w:r w:rsidRPr="003A608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14:paraId="73D556AE" w14:textId="77777777" w:rsidR="00756988" w:rsidRDefault="00756988" w:rsidP="00756988">
      <w:pPr>
        <w:jc w:val="center"/>
        <w:rPr>
          <w:b/>
          <w:sz w:val="24"/>
          <w:szCs w:val="24"/>
        </w:rPr>
      </w:pPr>
    </w:p>
    <w:p w14:paraId="067F46C2" w14:textId="77777777" w:rsidR="00EA2A74" w:rsidRPr="003F36E3" w:rsidRDefault="00EA2A74" w:rsidP="00756988">
      <w:pPr>
        <w:jc w:val="center"/>
        <w:rPr>
          <w:b/>
          <w:sz w:val="24"/>
          <w:szCs w:val="24"/>
        </w:rPr>
      </w:pPr>
    </w:p>
    <w:p w14:paraId="5A6B3C6F" w14:textId="77777777" w:rsidR="00756988" w:rsidRDefault="00756988" w:rsidP="003F36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14:paraId="5EFA4577" w14:textId="77777777" w:rsidR="00756988" w:rsidRPr="003F36E3" w:rsidRDefault="00756988" w:rsidP="003F36E3">
      <w:pPr>
        <w:spacing w:after="0"/>
        <w:rPr>
          <w:b/>
          <w:sz w:val="16"/>
          <w:szCs w:val="16"/>
        </w:rPr>
      </w:pPr>
    </w:p>
    <w:p w14:paraId="4247C996" w14:textId="77777777" w:rsidR="00756988" w:rsidRDefault="00756988" w:rsidP="00756988">
      <w:pPr>
        <w:rPr>
          <w:b/>
          <w:sz w:val="24"/>
          <w:szCs w:val="24"/>
          <w:u w:val="single"/>
        </w:rPr>
      </w:pPr>
      <w:r w:rsidRPr="003A6086">
        <w:rPr>
          <w:b/>
          <w:sz w:val="24"/>
          <w:szCs w:val="24"/>
          <w:u w:val="single"/>
        </w:rPr>
        <w:t>Prihodi poslovanja</w:t>
      </w:r>
    </w:p>
    <w:p w14:paraId="570D53C9" w14:textId="4C97EE74" w:rsidR="00756988" w:rsidRDefault="00756988" w:rsidP="007569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ŠIFRA 6</w:t>
      </w:r>
      <w:r>
        <w:rPr>
          <w:sz w:val="24"/>
          <w:szCs w:val="24"/>
        </w:rPr>
        <w:t xml:space="preserve"> – Ukupni prihodi poslovanja </w:t>
      </w:r>
      <w:r w:rsidR="002B69EB">
        <w:rPr>
          <w:sz w:val="24"/>
          <w:szCs w:val="24"/>
        </w:rPr>
        <w:t>Dječjeg vrtića</w:t>
      </w:r>
      <w:r>
        <w:rPr>
          <w:sz w:val="24"/>
          <w:szCs w:val="24"/>
        </w:rPr>
        <w:t xml:space="preserve"> Omiš iznose </w:t>
      </w:r>
      <w:r w:rsidR="0034675E">
        <w:rPr>
          <w:sz w:val="24"/>
          <w:szCs w:val="24"/>
        </w:rPr>
        <w:t>816.118,85 EUR</w:t>
      </w:r>
      <w:r>
        <w:rPr>
          <w:sz w:val="24"/>
          <w:szCs w:val="24"/>
        </w:rPr>
        <w:t xml:space="preserve">. </w:t>
      </w:r>
      <w:r w:rsidR="0034675E">
        <w:rPr>
          <w:sz w:val="24"/>
          <w:szCs w:val="24"/>
        </w:rPr>
        <w:t>Prihodi se o</w:t>
      </w:r>
      <w:r>
        <w:rPr>
          <w:sz w:val="24"/>
          <w:szCs w:val="24"/>
        </w:rPr>
        <w:t>dnos</w:t>
      </w:r>
      <w:r w:rsidR="0034675E">
        <w:rPr>
          <w:sz w:val="24"/>
          <w:szCs w:val="24"/>
        </w:rPr>
        <w:t>e</w:t>
      </w:r>
      <w:r>
        <w:rPr>
          <w:sz w:val="24"/>
          <w:szCs w:val="24"/>
        </w:rPr>
        <w:t xml:space="preserve"> na prihode iz proračuna Grada Omiša (</w:t>
      </w:r>
      <w:r w:rsidR="0034675E">
        <w:rPr>
          <w:sz w:val="24"/>
          <w:szCs w:val="24"/>
        </w:rPr>
        <w:t>667.176,31 EUR</w:t>
      </w:r>
      <w:r>
        <w:rPr>
          <w:sz w:val="24"/>
          <w:szCs w:val="24"/>
        </w:rPr>
        <w:t>),</w:t>
      </w:r>
      <w:r w:rsidR="002B69EB">
        <w:rPr>
          <w:sz w:val="24"/>
          <w:szCs w:val="24"/>
        </w:rPr>
        <w:t xml:space="preserve"> prihode od uplate roditelja za </w:t>
      </w:r>
      <w:r w:rsidR="00B45122">
        <w:rPr>
          <w:sz w:val="24"/>
          <w:szCs w:val="24"/>
        </w:rPr>
        <w:t>redovni vrtićki program (</w:t>
      </w:r>
      <w:r w:rsidR="0034675E">
        <w:rPr>
          <w:sz w:val="24"/>
          <w:szCs w:val="24"/>
        </w:rPr>
        <w:t>139.495,22 EUR</w:t>
      </w:r>
      <w:r w:rsidR="00B45122">
        <w:rPr>
          <w:sz w:val="24"/>
          <w:szCs w:val="24"/>
        </w:rPr>
        <w:t>)</w:t>
      </w:r>
      <w:r w:rsidR="0034675E">
        <w:rPr>
          <w:sz w:val="24"/>
          <w:szCs w:val="24"/>
        </w:rPr>
        <w:t xml:space="preserve">, </w:t>
      </w:r>
      <w:r>
        <w:rPr>
          <w:sz w:val="24"/>
          <w:szCs w:val="24"/>
        </w:rPr>
        <w:t>prihod</w:t>
      </w:r>
      <w:r w:rsidR="00CD3804">
        <w:rPr>
          <w:sz w:val="24"/>
          <w:szCs w:val="24"/>
        </w:rPr>
        <w:t>e</w:t>
      </w:r>
      <w:r>
        <w:rPr>
          <w:sz w:val="24"/>
          <w:szCs w:val="24"/>
        </w:rPr>
        <w:t xml:space="preserve"> kamata na depozite po viđenju (0,</w:t>
      </w:r>
      <w:r w:rsidR="0034675E">
        <w:rPr>
          <w:sz w:val="24"/>
          <w:szCs w:val="24"/>
        </w:rPr>
        <w:t>01 EUR</w:t>
      </w:r>
      <w:r>
        <w:rPr>
          <w:sz w:val="24"/>
          <w:szCs w:val="24"/>
        </w:rPr>
        <w:t>)</w:t>
      </w:r>
      <w:r w:rsidR="0034675E">
        <w:rPr>
          <w:sz w:val="24"/>
          <w:szCs w:val="24"/>
        </w:rPr>
        <w:t>, prihode od refundacije štete za osiguranje (80,89 EUR),</w:t>
      </w:r>
      <w:r w:rsidR="00BB4429">
        <w:rPr>
          <w:sz w:val="24"/>
          <w:szCs w:val="24"/>
        </w:rPr>
        <w:t xml:space="preserve"> prihode od uplata roditelja i zaposlenika DV Omiš za donacije (2.925,00 EUR) te</w:t>
      </w:r>
      <w:r w:rsidR="0034675E">
        <w:rPr>
          <w:sz w:val="24"/>
          <w:szCs w:val="24"/>
        </w:rPr>
        <w:t xml:space="preserve"> t</w:t>
      </w:r>
      <w:r w:rsidR="0034675E" w:rsidRPr="00F32E1D">
        <w:rPr>
          <w:sz w:val="24"/>
          <w:szCs w:val="24"/>
        </w:rPr>
        <w:t>ekuće pomoći proračunskim korisnicima iz proračuna koji im nije nadležan (</w:t>
      </w:r>
      <w:r w:rsidR="0034675E">
        <w:rPr>
          <w:sz w:val="24"/>
          <w:szCs w:val="24"/>
        </w:rPr>
        <w:t>6.441,42 EUR</w:t>
      </w:r>
      <w:r w:rsidR="0034675E" w:rsidRPr="00F32E1D">
        <w:rPr>
          <w:sz w:val="24"/>
          <w:szCs w:val="24"/>
        </w:rPr>
        <w:t>), odnose se na financiranje Ministarstva znanosti i obrazovanja za javne potrebe, odnosno program dječjih vrtića za predškolce i djecu s poteškoćama koja su integrirana u redovne vrtićke skupine</w:t>
      </w:r>
      <w:r w:rsidR="00BB4429">
        <w:rPr>
          <w:sz w:val="24"/>
          <w:szCs w:val="24"/>
        </w:rPr>
        <w:t>.</w:t>
      </w:r>
    </w:p>
    <w:p w14:paraId="7471E941" w14:textId="77777777" w:rsidR="00EA2A74" w:rsidRDefault="00EA2A74" w:rsidP="00756988">
      <w:pPr>
        <w:jc w:val="both"/>
        <w:rPr>
          <w:sz w:val="24"/>
          <w:szCs w:val="24"/>
        </w:rPr>
      </w:pPr>
    </w:p>
    <w:p w14:paraId="35542D1F" w14:textId="77777777" w:rsidR="00756988" w:rsidRDefault="00756988" w:rsidP="00756988">
      <w:pPr>
        <w:jc w:val="both"/>
        <w:rPr>
          <w:b/>
          <w:sz w:val="24"/>
          <w:szCs w:val="24"/>
          <w:u w:val="single"/>
        </w:rPr>
      </w:pPr>
      <w:r w:rsidRPr="008D3526">
        <w:rPr>
          <w:b/>
          <w:sz w:val="24"/>
          <w:szCs w:val="24"/>
          <w:u w:val="single"/>
        </w:rPr>
        <w:t>Rashodi poslovanja</w:t>
      </w:r>
    </w:p>
    <w:p w14:paraId="7953D5B3" w14:textId="1EF9C10E" w:rsidR="00756988" w:rsidRDefault="00756988" w:rsidP="007569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ŠIFRA 3 </w:t>
      </w:r>
      <w:r>
        <w:rPr>
          <w:sz w:val="24"/>
          <w:szCs w:val="24"/>
        </w:rPr>
        <w:t xml:space="preserve">– Ukupni rashodi poslovanja ostvareni su u iznosu od </w:t>
      </w:r>
      <w:r w:rsidR="00FA4FD3">
        <w:rPr>
          <w:sz w:val="24"/>
          <w:szCs w:val="24"/>
        </w:rPr>
        <w:t>796.856,22 EUR</w:t>
      </w:r>
      <w:r>
        <w:rPr>
          <w:sz w:val="24"/>
          <w:szCs w:val="24"/>
        </w:rPr>
        <w:t xml:space="preserve">. Obuhvaćaju </w:t>
      </w:r>
      <w:r w:rsidR="00FA4FD3">
        <w:rPr>
          <w:sz w:val="24"/>
          <w:szCs w:val="24"/>
        </w:rPr>
        <w:t>r</w:t>
      </w:r>
      <w:r>
        <w:rPr>
          <w:sz w:val="24"/>
          <w:szCs w:val="24"/>
        </w:rPr>
        <w:t>ashode za zaposlene (</w:t>
      </w:r>
      <w:r w:rsidR="00FA4FD3">
        <w:rPr>
          <w:sz w:val="24"/>
          <w:szCs w:val="24"/>
        </w:rPr>
        <w:t>630.555,49 EUR</w:t>
      </w:r>
      <w:r>
        <w:rPr>
          <w:sz w:val="24"/>
          <w:szCs w:val="24"/>
        </w:rPr>
        <w:t xml:space="preserve">), </w:t>
      </w:r>
      <w:r w:rsidR="00FA4FD3">
        <w:rPr>
          <w:sz w:val="24"/>
          <w:szCs w:val="24"/>
        </w:rPr>
        <w:t>m</w:t>
      </w:r>
      <w:r>
        <w:rPr>
          <w:sz w:val="24"/>
          <w:szCs w:val="24"/>
        </w:rPr>
        <w:t>aterijalne rashode (</w:t>
      </w:r>
      <w:r w:rsidR="00FA4FD3">
        <w:rPr>
          <w:sz w:val="24"/>
          <w:szCs w:val="24"/>
        </w:rPr>
        <w:t>162.409,97 EUR</w:t>
      </w:r>
      <w:r>
        <w:rPr>
          <w:sz w:val="24"/>
          <w:szCs w:val="24"/>
        </w:rPr>
        <w:t>)</w:t>
      </w:r>
      <w:r w:rsidR="00FA4F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A4FD3">
        <w:rPr>
          <w:sz w:val="24"/>
          <w:szCs w:val="24"/>
        </w:rPr>
        <w:t>f</w:t>
      </w:r>
      <w:r>
        <w:rPr>
          <w:sz w:val="24"/>
          <w:szCs w:val="24"/>
        </w:rPr>
        <w:t>inancijske rashode (</w:t>
      </w:r>
      <w:r w:rsidR="00FA4FD3">
        <w:rPr>
          <w:sz w:val="24"/>
          <w:szCs w:val="24"/>
        </w:rPr>
        <w:t>965,76 EUR</w:t>
      </w:r>
      <w:r>
        <w:rPr>
          <w:sz w:val="24"/>
          <w:szCs w:val="24"/>
        </w:rPr>
        <w:t>)</w:t>
      </w:r>
      <w:r w:rsidR="00FA4FD3">
        <w:rPr>
          <w:sz w:val="24"/>
          <w:szCs w:val="24"/>
        </w:rPr>
        <w:t xml:space="preserve"> i donacije (2.925,00 EUR).</w:t>
      </w:r>
    </w:p>
    <w:p w14:paraId="2D317D6F" w14:textId="77777777" w:rsidR="00EA2A74" w:rsidRDefault="00EA2A74" w:rsidP="00756988">
      <w:pPr>
        <w:jc w:val="both"/>
        <w:rPr>
          <w:sz w:val="24"/>
          <w:szCs w:val="24"/>
        </w:rPr>
      </w:pPr>
    </w:p>
    <w:p w14:paraId="203A3342" w14:textId="77777777" w:rsidR="00756988" w:rsidRPr="003F36E3" w:rsidRDefault="00756988" w:rsidP="003F36E3">
      <w:pPr>
        <w:spacing w:after="0"/>
        <w:jc w:val="both"/>
        <w:rPr>
          <w:sz w:val="16"/>
          <w:szCs w:val="16"/>
        </w:rPr>
      </w:pPr>
    </w:p>
    <w:p w14:paraId="73CD2EEF" w14:textId="77777777" w:rsidR="00756988" w:rsidRDefault="00756988" w:rsidP="003F36E3">
      <w:pPr>
        <w:spacing w:after="0"/>
        <w:jc w:val="both"/>
        <w:rPr>
          <w:b/>
          <w:sz w:val="24"/>
          <w:szCs w:val="24"/>
        </w:rPr>
      </w:pPr>
      <w:r w:rsidRPr="008D3526">
        <w:rPr>
          <w:b/>
          <w:sz w:val="24"/>
          <w:szCs w:val="24"/>
        </w:rPr>
        <w:t>BILJEŠKE UZ OBRAZAC OBVEZE</w:t>
      </w:r>
    </w:p>
    <w:p w14:paraId="218E7D5D" w14:textId="77777777" w:rsidR="003F36E3" w:rsidRPr="003F36E3" w:rsidRDefault="003F36E3" w:rsidP="003F36E3">
      <w:pPr>
        <w:spacing w:after="0"/>
        <w:jc w:val="both"/>
        <w:rPr>
          <w:sz w:val="16"/>
          <w:szCs w:val="16"/>
        </w:rPr>
      </w:pPr>
    </w:p>
    <w:p w14:paraId="726C1A0C" w14:textId="2D764F34" w:rsidR="00756988" w:rsidRDefault="00756988" w:rsidP="00756988">
      <w:pPr>
        <w:jc w:val="both"/>
        <w:rPr>
          <w:sz w:val="24"/>
          <w:szCs w:val="24"/>
        </w:rPr>
      </w:pPr>
      <w:r w:rsidRPr="008D3526">
        <w:rPr>
          <w:sz w:val="24"/>
          <w:szCs w:val="24"/>
        </w:rPr>
        <w:t xml:space="preserve">Stanje obveza na početku izvještajnog razdoblja iznosilo je </w:t>
      </w:r>
      <w:r w:rsidR="005A2589">
        <w:rPr>
          <w:sz w:val="24"/>
          <w:szCs w:val="24"/>
        </w:rPr>
        <w:t>1</w:t>
      </w:r>
      <w:r w:rsidR="00D44B89">
        <w:rPr>
          <w:sz w:val="24"/>
          <w:szCs w:val="24"/>
        </w:rPr>
        <w:t>3.835,53 EUR</w:t>
      </w:r>
      <w:r>
        <w:rPr>
          <w:sz w:val="24"/>
          <w:szCs w:val="24"/>
        </w:rPr>
        <w:t xml:space="preserve"> (ŠIFRA V001). Povećanje obveza za izvještajno razdoblje iznosi </w:t>
      </w:r>
      <w:r w:rsidR="00D44B89">
        <w:rPr>
          <w:sz w:val="24"/>
          <w:szCs w:val="24"/>
        </w:rPr>
        <w:t>808.698,13 EUR</w:t>
      </w:r>
      <w:r>
        <w:rPr>
          <w:sz w:val="24"/>
          <w:szCs w:val="24"/>
        </w:rPr>
        <w:t xml:space="preserve"> (ŠIFRA V002), odnose se na obveze za rashode poslovanja </w:t>
      </w:r>
      <w:r w:rsidR="00D44B89">
        <w:rPr>
          <w:sz w:val="24"/>
          <w:szCs w:val="24"/>
        </w:rPr>
        <w:t>800.364,38 EUR</w:t>
      </w:r>
      <w:r>
        <w:rPr>
          <w:sz w:val="24"/>
          <w:szCs w:val="24"/>
        </w:rPr>
        <w:t xml:space="preserve"> (ŠIFRA N23)</w:t>
      </w:r>
      <w:r w:rsidR="005A2589">
        <w:rPr>
          <w:sz w:val="24"/>
          <w:szCs w:val="24"/>
        </w:rPr>
        <w:t xml:space="preserve"> i obveze za nabavu nefinancijske imovine </w:t>
      </w:r>
      <w:r w:rsidR="00D44B89">
        <w:rPr>
          <w:sz w:val="24"/>
          <w:szCs w:val="24"/>
        </w:rPr>
        <w:t>8.333,75 EUR</w:t>
      </w:r>
      <w:r w:rsidR="005A2589">
        <w:rPr>
          <w:sz w:val="24"/>
          <w:szCs w:val="24"/>
        </w:rPr>
        <w:t xml:space="preserve"> (ŠIFRA N24)</w:t>
      </w:r>
      <w:r>
        <w:rPr>
          <w:sz w:val="24"/>
          <w:szCs w:val="24"/>
        </w:rPr>
        <w:t>.</w:t>
      </w:r>
    </w:p>
    <w:p w14:paraId="1B6F83CA" w14:textId="77777777" w:rsidR="00EA2A74" w:rsidRDefault="00EA2A74" w:rsidP="00756988">
      <w:pPr>
        <w:jc w:val="both"/>
        <w:rPr>
          <w:sz w:val="24"/>
          <w:szCs w:val="24"/>
        </w:rPr>
      </w:pPr>
    </w:p>
    <w:p w14:paraId="76B09326" w14:textId="77777777" w:rsidR="00EA2A74" w:rsidRDefault="00EA2A74" w:rsidP="00756988">
      <w:pPr>
        <w:jc w:val="both"/>
        <w:rPr>
          <w:sz w:val="24"/>
          <w:szCs w:val="24"/>
        </w:rPr>
      </w:pPr>
    </w:p>
    <w:p w14:paraId="7245C9D9" w14:textId="77777777" w:rsidR="00EA2A74" w:rsidRDefault="00EA2A74" w:rsidP="00756988">
      <w:pPr>
        <w:jc w:val="both"/>
        <w:rPr>
          <w:sz w:val="24"/>
          <w:szCs w:val="24"/>
        </w:rPr>
      </w:pPr>
    </w:p>
    <w:p w14:paraId="38302037" w14:textId="6F0A1EA0" w:rsidR="00756988" w:rsidRPr="008D3526" w:rsidRDefault="00756988" w:rsidP="00756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izvještajnom razdoblju podmirene su obveze u iznosu od </w:t>
      </w:r>
      <w:r w:rsidR="00D44B89">
        <w:rPr>
          <w:sz w:val="24"/>
          <w:szCs w:val="24"/>
        </w:rPr>
        <w:t>817.884,48 EUR</w:t>
      </w:r>
      <w:r>
        <w:rPr>
          <w:sz w:val="24"/>
          <w:szCs w:val="24"/>
        </w:rPr>
        <w:t xml:space="preserve"> (ŠIFRA V004)</w:t>
      </w:r>
      <w:r w:rsidR="005A2589">
        <w:rPr>
          <w:sz w:val="24"/>
          <w:szCs w:val="24"/>
        </w:rPr>
        <w:t>,</w:t>
      </w:r>
      <w:r w:rsidR="005D49CE" w:rsidRPr="005D49CE">
        <w:t xml:space="preserve"> </w:t>
      </w:r>
      <w:r w:rsidR="005D49CE" w:rsidRPr="005D49CE">
        <w:rPr>
          <w:sz w:val="24"/>
          <w:szCs w:val="24"/>
        </w:rPr>
        <w:t xml:space="preserve">a odnose se na obveze za rashode poslovanja </w:t>
      </w:r>
      <w:r w:rsidR="00D44B89">
        <w:rPr>
          <w:sz w:val="24"/>
          <w:szCs w:val="24"/>
        </w:rPr>
        <w:t>809.550,73 EUR</w:t>
      </w:r>
      <w:r w:rsidR="005D49CE" w:rsidRPr="005D49CE">
        <w:rPr>
          <w:sz w:val="24"/>
          <w:szCs w:val="24"/>
        </w:rPr>
        <w:t xml:space="preserve"> (</w:t>
      </w:r>
      <w:r w:rsidR="005D49CE">
        <w:rPr>
          <w:sz w:val="24"/>
          <w:szCs w:val="24"/>
        </w:rPr>
        <w:t>ŠIFRA P23</w:t>
      </w:r>
      <w:r w:rsidR="005D49CE" w:rsidRPr="005D49CE">
        <w:rPr>
          <w:sz w:val="24"/>
          <w:szCs w:val="24"/>
        </w:rPr>
        <w:t>)</w:t>
      </w:r>
      <w:r w:rsidR="00974376">
        <w:rPr>
          <w:sz w:val="24"/>
          <w:szCs w:val="24"/>
        </w:rPr>
        <w:t xml:space="preserve"> i obveze za nabavu nefinancijske imovine </w:t>
      </w:r>
      <w:r w:rsidR="00D44B89">
        <w:rPr>
          <w:sz w:val="24"/>
          <w:szCs w:val="24"/>
        </w:rPr>
        <w:t>8.333,75 EUR</w:t>
      </w:r>
      <w:r w:rsidR="00974376">
        <w:rPr>
          <w:sz w:val="24"/>
          <w:szCs w:val="24"/>
        </w:rPr>
        <w:t xml:space="preserve"> (ŠIFRA P24)</w:t>
      </w:r>
      <w:r w:rsidR="005D49CE" w:rsidRPr="005D49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950C083" w14:textId="7703062D" w:rsidR="00FD2586" w:rsidRPr="008D3526" w:rsidRDefault="00FD2586" w:rsidP="00FD2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na kraju izvještajnog razdoblja iznosi </w:t>
      </w:r>
      <w:r w:rsidR="00D44B89">
        <w:rPr>
          <w:sz w:val="24"/>
          <w:szCs w:val="24"/>
        </w:rPr>
        <w:t>4.649,18 EUR</w:t>
      </w:r>
      <w:r>
        <w:rPr>
          <w:sz w:val="24"/>
          <w:szCs w:val="24"/>
        </w:rPr>
        <w:t xml:space="preserve"> (ŠIFRA V006), od čega su dospjele obveze </w:t>
      </w:r>
      <w:r w:rsidR="00D44B89">
        <w:rPr>
          <w:sz w:val="24"/>
          <w:szCs w:val="24"/>
        </w:rPr>
        <w:t>2.048,54 EUR</w:t>
      </w:r>
      <w:r>
        <w:rPr>
          <w:sz w:val="24"/>
          <w:szCs w:val="24"/>
        </w:rPr>
        <w:t xml:space="preserve"> (ŠIFRA V007)</w:t>
      </w:r>
      <w:r w:rsidR="00974376">
        <w:rPr>
          <w:sz w:val="24"/>
          <w:szCs w:val="24"/>
        </w:rPr>
        <w:t xml:space="preserve"> i nedospjele obveze </w:t>
      </w:r>
      <w:r w:rsidR="00D44B89">
        <w:rPr>
          <w:sz w:val="24"/>
          <w:szCs w:val="24"/>
        </w:rPr>
        <w:t>2.600,64 EUR</w:t>
      </w:r>
      <w:r w:rsidR="00974376">
        <w:rPr>
          <w:sz w:val="24"/>
          <w:szCs w:val="24"/>
        </w:rPr>
        <w:t xml:space="preserve"> (ŠIFRA V009)</w:t>
      </w:r>
      <w:r>
        <w:rPr>
          <w:sz w:val="24"/>
          <w:szCs w:val="24"/>
        </w:rPr>
        <w:t>.</w:t>
      </w:r>
    </w:p>
    <w:p w14:paraId="19F635F6" w14:textId="77777777" w:rsidR="00CA7ABD" w:rsidRDefault="00CA7ABD" w:rsidP="00756988">
      <w:pPr>
        <w:rPr>
          <w:b/>
          <w:sz w:val="24"/>
          <w:szCs w:val="24"/>
        </w:rPr>
      </w:pPr>
    </w:p>
    <w:sectPr w:rsidR="00CA7ABD" w:rsidSect="00D96E3C">
      <w:headerReference w:type="default" r:id="rId7"/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26D0" w14:textId="77777777" w:rsidR="00D96E3C" w:rsidRDefault="00D96E3C" w:rsidP="004F4145">
      <w:pPr>
        <w:spacing w:after="0" w:line="240" w:lineRule="auto"/>
      </w:pPr>
      <w:r>
        <w:separator/>
      </w:r>
    </w:p>
  </w:endnote>
  <w:endnote w:type="continuationSeparator" w:id="0">
    <w:p w14:paraId="11714034" w14:textId="77777777" w:rsidR="00D96E3C" w:rsidRDefault="00D96E3C" w:rsidP="004F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9B0B" w14:textId="323557A9" w:rsidR="004F4145" w:rsidRDefault="00EA2A74" w:rsidP="004F4145">
    <w:pPr>
      <w:pStyle w:val="Podnoje"/>
      <w:jc w:val="center"/>
    </w:pPr>
    <w:r>
      <w:t>30</w:t>
    </w:r>
    <w:r w:rsidR="007D701E">
      <w:t xml:space="preserve">. </w:t>
    </w:r>
    <w:r>
      <w:t>lipnja</w:t>
    </w:r>
    <w:r w:rsidR="007D701E">
      <w:t xml:space="preserve"> 202</w:t>
    </w:r>
    <w:r>
      <w:t>3</w:t>
    </w:r>
    <w:r w:rsidR="004F4145"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01AD" w14:textId="77777777" w:rsidR="00D96E3C" w:rsidRDefault="00D96E3C" w:rsidP="004F4145">
      <w:pPr>
        <w:spacing w:after="0" w:line="240" w:lineRule="auto"/>
      </w:pPr>
      <w:r>
        <w:separator/>
      </w:r>
    </w:p>
  </w:footnote>
  <w:footnote w:type="continuationSeparator" w:id="0">
    <w:p w14:paraId="6D186D43" w14:textId="77777777" w:rsidR="00D96E3C" w:rsidRDefault="00D96E3C" w:rsidP="004F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3150" w14:textId="77777777" w:rsidR="004F4145" w:rsidRDefault="004F4145" w:rsidP="004F414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86"/>
    <w:rsid w:val="00012C0F"/>
    <w:rsid w:val="00036033"/>
    <w:rsid w:val="000F6459"/>
    <w:rsid w:val="001E1D33"/>
    <w:rsid w:val="00214C01"/>
    <w:rsid w:val="00222F1C"/>
    <w:rsid w:val="00230294"/>
    <w:rsid w:val="00241D76"/>
    <w:rsid w:val="00290668"/>
    <w:rsid w:val="002B69EB"/>
    <w:rsid w:val="00334C37"/>
    <w:rsid w:val="0034675E"/>
    <w:rsid w:val="003A05B5"/>
    <w:rsid w:val="003A6086"/>
    <w:rsid w:val="003F36E3"/>
    <w:rsid w:val="004C483C"/>
    <w:rsid w:val="004F4145"/>
    <w:rsid w:val="005A2589"/>
    <w:rsid w:val="005C2E85"/>
    <w:rsid w:val="005D49CE"/>
    <w:rsid w:val="005F6B06"/>
    <w:rsid w:val="00685F0C"/>
    <w:rsid w:val="00744416"/>
    <w:rsid w:val="00756988"/>
    <w:rsid w:val="007D701E"/>
    <w:rsid w:val="007E7234"/>
    <w:rsid w:val="00826F37"/>
    <w:rsid w:val="008C61A1"/>
    <w:rsid w:val="008D3526"/>
    <w:rsid w:val="00974376"/>
    <w:rsid w:val="009E4613"/>
    <w:rsid w:val="00A1734C"/>
    <w:rsid w:val="00A51BF1"/>
    <w:rsid w:val="00A7052D"/>
    <w:rsid w:val="00AC791B"/>
    <w:rsid w:val="00B1333F"/>
    <w:rsid w:val="00B234BA"/>
    <w:rsid w:val="00B45122"/>
    <w:rsid w:val="00BB4429"/>
    <w:rsid w:val="00BC4095"/>
    <w:rsid w:val="00BD1870"/>
    <w:rsid w:val="00BF1474"/>
    <w:rsid w:val="00C340E4"/>
    <w:rsid w:val="00C41A8A"/>
    <w:rsid w:val="00CA7ABD"/>
    <w:rsid w:val="00CC7BCA"/>
    <w:rsid w:val="00CD3804"/>
    <w:rsid w:val="00D44B89"/>
    <w:rsid w:val="00D510B0"/>
    <w:rsid w:val="00D96E3C"/>
    <w:rsid w:val="00DE0D5F"/>
    <w:rsid w:val="00DE6C63"/>
    <w:rsid w:val="00E1761C"/>
    <w:rsid w:val="00E24372"/>
    <w:rsid w:val="00EA2A74"/>
    <w:rsid w:val="00EA69C6"/>
    <w:rsid w:val="00F82332"/>
    <w:rsid w:val="00FA4FD3"/>
    <w:rsid w:val="00FA65C8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ABF4"/>
  <w15:docId w15:val="{848EA65A-ACAD-4DEB-A8AD-E87AA788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145"/>
  </w:style>
  <w:style w:type="paragraph" w:styleId="Podnoje">
    <w:name w:val="footer"/>
    <w:basedOn w:val="Normal"/>
    <w:link w:val="PodnojeChar"/>
    <w:uiPriority w:val="99"/>
    <w:unhideWhenUsed/>
    <w:rsid w:val="004F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4145"/>
  </w:style>
  <w:style w:type="paragraph" w:styleId="Tekstbalonia">
    <w:name w:val="Balloon Text"/>
    <w:basedOn w:val="Normal"/>
    <w:link w:val="TekstbaloniaChar"/>
    <w:uiPriority w:val="99"/>
    <w:semiHidden/>
    <w:unhideWhenUsed/>
    <w:rsid w:val="004F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Staničić Marasović</dc:creator>
  <cp:keywords/>
  <dc:description/>
  <cp:lastModifiedBy>Vrtic Omis</cp:lastModifiedBy>
  <cp:revision>6</cp:revision>
  <cp:lastPrinted>2023-07-10T12:36:00Z</cp:lastPrinted>
  <dcterms:created xsi:type="dcterms:W3CDTF">2023-07-10T12:55:00Z</dcterms:created>
  <dcterms:modified xsi:type="dcterms:W3CDTF">2024-03-20T08:46:00Z</dcterms:modified>
</cp:coreProperties>
</file>